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F6E9" w14:textId="046B9B20" w:rsidR="00894CE7" w:rsidRDefault="00995DE3" w:rsidP="002133AB">
      <w:pPr>
        <w:tabs>
          <w:tab w:val="left" w:pos="7470"/>
        </w:tabs>
        <w:spacing w:after="0" w:line="240" w:lineRule="auto"/>
        <w:jc w:val="center"/>
        <w:rPr>
          <w:b/>
          <w:sz w:val="28"/>
          <w:szCs w:val="28"/>
        </w:rPr>
      </w:pPr>
      <w:r>
        <w:rPr>
          <w:b/>
          <w:sz w:val="28"/>
          <w:szCs w:val="28"/>
        </w:rPr>
        <w:t>Homework #</w:t>
      </w:r>
      <w:r w:rsidR="00855C7B">
        <w:rPr>
          <w:b/>
          <w:sz w:val="28"/>
          <w:szCs w:val="28"/>
        </w:rPr>
        <w:t>4</w:t>
      </w:r>
    </w:p>
    <w:p w14:paraId="2D7DF6EA" w14:textId="7CFCFFFF" w:rsidR="00995DE3" w:rsidRPr="005B26E3" w:rsidRDefault="00995DE3" w:rsidP="00A0102A">
      <w:pPr>
        <w:spacing w:line="240" w:lineRule="auto"/>
        <w:jc w:val="center"/>
      </w:pPr>
      <w:r w:rsidRPr="005B26E3">
        <w:t xml:space="preserve">Due:  </w:t>
      </w:r>
      <w:r w:rsidR="00A816C0">
        <w:t>26</w:t>
      </w:r>
      <w:r w:rsidR="005D1B4C" w:rsidRPr="005B26E3">
        <w:t xml:space="preserve"> February </w:t>
      </w:r>
      <w:r w:rsidRPr="005B26E3">
        <w:t>20</w:t>
      </w:r>
      <w:r w:rsidR="005D1B4C" w:rsidRPr="005B26E3">
        <w:t>24</w:t>
      </w:r>
    </w:p>
    <w:p w14:paraId="2D7DF6F3" w14:textId="77777777" w:rsidR="00EF4FFF" w:rsidRDefault="00EF4FFF" w:rsidP="00A0102A">
      <w:pPr>
        <w:spacing w:before="120" w:after="0" w:line="240" w:lineRule="auto"/>
        <w:rPr>
          <w:lang w:val="en-PH"/>
        </w:rPr>
      </w:pPr>
    </w:p>
    <w:p w14:paraId="32D527D3" w14:textId="77777777" w:rsidR="00C04940" w:rsidRDefault="00C04940" w:rsidP="00C04940">
      <w:pPr>
        <w:spacing w:after="0" w:line="240" w:lineRule="auto"/>
        <w:jc w:val="both"/>
        <w:rPr>
          <w:b/>
          <w:lang w:val="en-PH"/>
        </w:rPr>
      </w:pPr>
    </w:p>
    <w:p w14:paraId="366586F2" w14:textId="77777777" w:rsidR="00C04940" w:rsidRDefault="00C04940" w:rsidP="00C04940">
      <w:pPr>
        <w:pStyle w:val="ListParagraph"/>
        <w:numPr>
          <w:ilvl w:val="0"/>
          <w:numId w:val="11"/>
        </w:numPr>
        <w:spacing w:after="0" w:line="240" w:lineRule="auto"/>
        <w:ind w:left="270" w:hanging="270"/>
        <w:jc w:val="both"/>
        <w:rPr>
          <w:b/>
          <w:lang w:val="en-PH"/>
        </w:rPr>
      </w:pPr>
      <w:r>
        <w:rPr>
          <w:b/>
          <w:lang w:val="en-PH"/>
        </w:rPr>
        <w:t>MECHANICS OF FOREIGN EXCHANGE MARKETS</w:t>
      </w:r>
    </w:p>
    <w:p w14:paraId="6FF6BBB7" w14:textId="53C300D0" w:rsidR="00C04940" w:rsidRDefault="00C04940" w:rsidP="00C04940">
      <w:pPr>
        <w:pStyle w:val="ListParagraph"/>
        <w:spacing w:before="120" w:after="0" w:line="240" w:lineRule="auto"/>
        <w:ind w:left="0"/>
        <w:contextualSpacing w:val="0"/>
        <w:jc w:val="both"/>
        <w:rPr>
          <w:lang w:val="en-PH"/>
        </w:rPr>
      </w:pPr>
      <w:r>
        <w:rPr>
          <w:lang w:val="en-PH"/>
        </w:rPr>
        <w:t>Please use a supply and demand graph to illustrate the impact of each of the following on the market for US dollars</w:t>
      </w:r>
      <w:r w:rsidR="008B1EB7">
        <w:rPr>
          <w:lang w:val="en-PH"/>
        </w:rPr>
        <w:t xml:space="preserve"> priced in the relevant currency</w:t>
      </w:r>
      <w:r>
        <w:rPr>
          <w:lang w:val="en-PH"/>
        </w:rPr>
        <w:t>.</w:t>
      </w:r>
    </w:p>
    <w:p w14:paraId="0E2A7FCF" w14:textId="47D10644" w:rsidR="00C04940" w:rsidRDefault="009B7365" w:rsidP="00C04940">
      <w:pPr>
        <w:pStyle w:val="ListParagraph"/>
        <w:numPr>
          <w:ilvl w:val="0"/>
          <w:numId w:val="12"/>
        </w:numPr>
        <w:tabs>
          <w:tab w:val="left" w:pos="720"/>
        </w:tabs>
        <w:spacing w:before="120" w:after="0" w:line="240" w:lineRule="auto"/>
        <w:contextualSpacing w:val="0"/>
        <w:jc w:val="both"/>
        <w:rPr>
          <w:lang w:val="en-PH"/>
        </w:rPr>
      </w:pPr>
      <w:r>
        <w:rPr>
          <w:lang w:val="en-PH"/>
        </w:rPr>
        <w:t xml:space="preserve">Japan receives </w:t>
      </w:r>
      <w:r w:rsidR="006D2E14">
        <w:rPr>
          <w:lang w:val="en-PH"/>
        </w:rPr>
        <w:t xml:space="preserve">a burst of capital inflows </w:t>
      </w:r>
      <w:r w:rsidR="00A60289">
        <w:rPr>
          <w:lang w:val="en-PH"/>
        </w:rPr>
        <w:t>upon a favorable shift in investor sentiment.</w:t>
      </w:r>
    </w:p>
    <w:p w14:paraId="0F75F2FB" w14:textId="04DC9422" w:rsidR="00C04940" w:rsidRDefault="00C04940" w:rsidP="00C04940">
      <w:pPr>
        <w:pStyle w:val="ListParagraph"/>
        <w:numPr>
          <w:ilvl w:val="0"/>
          <w:numId w:val="12"/>
        </w:numPr>
        <w:tabs>
          <w:tab w:val="left" w:pos="720"/>
        </w:tabs>
        <w:spacing w:before="120" w:after="0" w:line="240" w:lineRule="auto"/>
        <w:contextualSpacing w:val="0"/>
        <w:jc w:val="both"/>
        <w:rPr>
          <w:lang w:val="en-PH"/>
        </w:rPr>
      </w:pPr>
      <w:r>
        <w:rPr>
          <w:lang w:val="en-PH"/>
        </w:rPr>
        <w:t xml:space="preserve">Indonesia faces a </w:t>
      </w:r>
      <w:r w:rsidR="001E16E1">
        <w:rPr>
          <w:lang w:val="en-PH"/>
        </w:rPr>
        <w:t xml:space="preserve">decline in the </w:t>
      </w:r>
      <w:r>
        <w:rPr>
          <w:lang w:val="en-PH"/>
        </w:rPr>
        <w:t xml:space="preserve">price of </w:t>
      </w:r>
      <w:r w:rsidR="001E16E1">
        <w:rPr>
          <w:lang w:val="en-PH"/>
        </w:rPr>
        <w:t xml:space="preserve">its </w:t>
      </w:r>
      <w:r>
        <w:rPr>
          <w:lang w:val="en-PH"/>
        </w:rPr>
        <w:t>oil exports.</w:t>
      </w:r>
    </w:p>
    <w:p w14:paraId="1343167D" w14:textId="27A0211A" w:rsidR="006A058C" w:rsidRDefault="00491E4B" w:rsidP="00C04940">
      <w:pPr>
        <w:pStyle w:val="ListParagraph"/>
        <w:numPr>
          <w:ilvl w:val="0"/>
          <w:numId w:val="12"/>
        </w:numPr>
        <w:tabs>
          <w:tab w:val="left" w:pos="720"/>
        </w:tabs>
        <w:spacing w:before="120" w:after="0" w:line="240" w:lineRule="auto"/>
        <w:contextualSpacing w:val="0"/>
        <w:jc w:val="both"/>
        <w:rPr>
          <w:lang w:val="en-PH"/>
        </w:rPr>
      </w:pPr>
      <w:r>
        <w:rPr>
          <w:lang w:val="en-PH"/>
        </w:rPr>
        <w:t xml:space="preserve">Overseas Filipino workers </w:t>
      </w:r>
      <w:r w:rsidR="00CC55E6">
        <w:rPr>
          <w:lang w:val="en-PH"/>
        </w:rPr>
        <w:t>come back home under the pandemic.</w:t>
      </w:r>
    </w:p>
    <w:p w14:paraId="64661D0A" w14:textId="77777777" w:rsidR="00C04940" w:rsidRDefault="00C04940" w:rsidP="00C04940">
      <w:pPr>
        <w:spacing w:before="120" w:after="0" w:line="240" w:lineRule="auto"/>
        <w:rPr>
          <w:lang w:val="en-PH"/>
        </w:rPr>
      </w:pPr>
    </w:p>
    <w:p w14:paraId="3C74E5B2" w14:textId="77777777" w:rsidR="00C04940" w:rsidRDefault="00C04940" w:rsidP="00C04940">
      <w:pPr>
        <w:spacing w:after="120" w:line="240" w:lineRule="auto"/>
        <w:rPr>
          <w:b/>
          <w:lang w:val="en-PH"/>
        </w:rPr>
      </w:pPr>
      <w:r>
        <w:rPr>
          <w:b/>
          <w:lang w:val="en-PH"/>
        </w:rPr>
        <w:t>2</w:t>
      </w:r>
      <w:r w:rsidRPr="00F2111C">
        <w:rPr>
          <w:b/>
          <w:lang w:val="en-PH"/>
        </w:rPr>
        <w:t xml:space="preserve">. </w:t>
      </w:r>
      <w:r>
        <w:rPr>
          <w:b/>
          <w:lang w:val="en-PH"/>
        </w:rPr>
        <w:t xml:space="preserve"> STABILIZING THE VALUE OF A CURRENCY</w:t>
      </w:r>
    </w:p>
    <w:p w14:paraId="6B9CA811" w14:textId="327419B5" w:rsidR="00C04940" w:rsidRDefault="00C04940" w:rsidP="00C04940">
      <w:pPr>
        <w:spacing w:after="120" w:line="240" w:lineRule="auto"/>
        <w:rPr>
          <w:lang w:val="en-PH"/>
        </w:rPr>
      </w:pPr>
      <w:r>
        <w:rPr>
          <w:lang w:val="en-PH"/>
        </w:rPr>
        <w:t>Suppose the US raises interest rates inducing capital outflows from</w:t>
      </w:r>
      <w:r w:rsidR="00D376FB">
        <w:rPr>
          <w:lang w:val="en-PH"/>
        </w:rPr>
        <w:t xml:space="preserve"> the Philippines</w:t>
      </w:r>
      <w:r>
        <w:rPr>
          <w:lang w:val="en-PH"/>
        </w:rPr>
        <w:t>.</w:t>
      </w:r>
    </w:p>
    <w:p w14:paraId="73E87C2C" w14:textId="5FD087D0" w:rsidR="00C04940" w:rsidRDefault="00C04940" w:rsidP="00C04940">
      <w:pPr>
        <w:tabs>
          <w:tab w:val="left" w:pos="720"/>
        </w:tabs>
        <w:spacing w:after="120" w:line="240" w:lineRule="auto"/>
        <w:ind w:left="720" w:hanging="360"/>
        <w:rPr>
          <w:lang w:val="en-PH"/>
        </w:rPr>
      </w:pPr>
      <w:r>
        <w:rPr>
          <w:lang w:val="en-PH"/>
        </w:rPr>
        <w:t>a)</w:t>
      </w:r>
      <w:r>
        <w:rPr>
          <w:lang w:val="en-PH"/>
        </w:rPr>
        <w:tab/>
        <w:t>What effect would these outflows have on the value of the</w:t>
      </w:r>
      <w:r w:rsidR="007E2DBF">
        <w:rPr>
          <w:lang w:val="en-PH"/>
        </w:rPr>
        <w:t xml:space="preserve"> peso</w:t>
      </w:r>
      <w:r>
        <w:rPr>
          <w:lang w:val="en-PH"/>
        </w:rPr>
        <w:t>? Please depict this in a graph capturing the market for US dollars priced in</w:t>
      </w:r>
      <w:r w:rsidR="007E2DBF">
        <w:rPr>
          <w:lang w:val="en-PH"/>
        </w:rPr>
        <w:t xml:space="preserve"> pesos</w:t>
      </w:r>
      <w:r>
        <w:rPr>
          <w:lang w:val="en-PH"/>
        </w:rPr>
        <w:t>.</w:t>
      </w:r>
    </w:p>
    <w:p w14:paraId="38F0A8AF" w14:textId="6A0C3820" w:rsidR="00C04940" w:rsidRDefault="00C04940" w:rsidP="00C04940">
      <w:pPr>
        <w:tabs>
          <w:tab w:val="left" w:pos="720"/>
        </w:tabs>
        <w:spacing w:after="120" w:line="240" w:lineRule="auto"/>
        <w:ind w:left="720" w:hanging="360"/>
        <w:rPr>
          <w:lang w:val="en-PH"/>
        </w:rPr>
      </w:pPr>
      <w:r>
        <w:rPr>
          <w:lang w:val="en-PH"/>
        </w:rPr>
        <w:t>b)</w:t>
      </w:r>
      <w:r>
        <w:rPr>
          <w:lang w:val="en-PH"/>
        </w:rPr>
        <w:tab/>
        <w:t>Suppose the B</w:t>
      </w:r>
      <w:r w:rsidR="0018378D">
        <w:rPr>
          <w:lang w:val="en-PH"/>
        </w:rPr>
        <w:t>angko Sentral</w:t>
      </w:r>
      <w:r w:rsidR="007A7589">
        <w:rPr>
          <w:lang w:val="en-PH"/>
        </w:rPr>
        <w:t xml:space="preserve"> ng Pilipinas</w:t>
      </w:r>
      <w:r w:rsidR="0018378D">
        <w:rPr>
          <w:lang w:val="en-PH"/>
        </w:rPr>
        <w:t xml:space="preserve"> </w:t>
      </w:r>
      <w:r>
        <w:rPr>
          <w:lang w:val="en-PH"/>
        </w:rPr>
        <w:t xml:space="preserve">wishes to stabilize the </w:t>
      </w:r>
      <w:r w:rsidR="007A7589">
        <w:rPr>
          <w:lang w:val="en-PH"/>
        </w:rPr>
        <w:t xml:space="preserve">peso </w:t>
      </w:r>
      <w:r>
        <w:rPr>
          <w:lang w:val="en-PH"/>
        </w:rPr>
        <w:t>exchange rate to the dollar at its value preceding the capital outflows. Within the framework of your graph, please indicate the currency trade the B</w:t>
      </w:r>
      <w:r w:rsidR="00A84C57">
        <w:rPr>
          <w:lang w:val="en-PH"/>
        </w:rPr>
        <w:t>SP</w:t>
      </w:r>
      <w:r>
        <w:rPr>
          <w:lang w:val="en-PH"/>
        </w:rPr>
        <w:t xml:space="preserve"> would need to undertake.</w:t>
      </w:r>
    </w:p>
    <w:p w14:paraId="03840F6E" w14:textId="3B66F4D2" w:rsidR="00C04940" w:rsidRDefault="00C04940" w:rsidP="00C04940">
      <w:pPr>
        <w:tabs>
          <w:tab w:val="left" w:pos="720"/>
        </w:tabs>
        <w:spacing w:after="120" w:line="240" w:lineRule="auto"/>
        <w:ind w:left="720" w:hanging="360"/>
        <w:rPr>
          <w:lang w:val="en-PH"/>
        </w:rPr>
      </w:pPr>
      <w:r>
        <w:rPr>
          <w:lang w:val="en-PH"/>
        </w:rPr>
        <w:t>c)</w:t>
      </w:r>
      <w:r>
        <w:rPr>
          <w:lang w:val="en-PH"/>
        </w:rPr>
        <w:tab/>
        <w:t>What limitations will the B</w:t>
      </w:r>
      <w:r w:rsidR="00A84C57">
        <w:rPr>
          <w:lang w:val="en-PH"/>
        </w:rPr>
        <w:t xml:space="preserve">SP </w:t>
      </w:r>
      <w:r>
        <w:rPr>
          <w:lang w:val="en-PH"/>
        </w:rPr>
        <w:t>face in this endeavor?</w:t>
      </w:r>
    </w:p>
    <w:p w14:paraId="7C5097DE" w14:textId="77777777" w:rsidR="00C04940" w:rsidRDefault="00C04940" w:rsidP="00C04940">
      <w:pPr>
        <w:tabs>
          <w:tab w:val="left" w:pos="360"/>
        </w:tabs>
        <w:spacing w:after="120" w:line="240" w:lineRule="auto"/>
        <w:ind w:left="360" w:hanging="360"/>
        <w:rPr>
          <w:lang w:val="en-PH"/>
        </w:rPr>
      </w:pPr>
    </w:p>
    <w:p w14:paraId="3ADF2698" w14:textId="77777777" w:rsidR="00C04940" w:rsidRPr="009B1D74" w:rsidRDefault="00C04940" w:rsidP="00C04940">
      <w:pPr>
        <w:tabs>
          <w:tab w:val="left" w:pos="360"/>
        </w:tabs>
        <w:spacing w:after="120" w:line="240" w:lineRule="auto"/>
        <w:ind w:left="360" w:hanging="360"/>
        <w:rPr>
          <w:b/>
          <w:lang w:val="en-PH"/>
        </w:rPr>
      </w:pPr>
      <w:r>
        <w:rPr>
          <w:b/>
          <w:lang w:val="en-PH"/>
        </w:rPr>
        <w:t xml:space="preserve">3.  </w:t>
      </w:r>
      <w:r w:rsidRPr="009B1D74">
        <w:rPr>
          <w:b/>
          <w:lang w:val="en-PH"/>
        </w:rPr>
        <w:t>BILATERAL, REER, AND NEER EXCHANGE RATES</w:t>
      </w:r>
    </w:p>
    <w:p w14:paraId="1DD8744E" w14:textId="77777777" w:rsidR="00C04940" w:rsidRPr="009B1D74" w:rsidRDefault="00C04940" w:rsidP="00C04940">
      <w:pPr>
        <w:spacing w:after="120"/>
        <w:rPr>
          <w:lang w:val="en-PH"/>
        </w:rPr>
      </w:pPr>
      <w:r>
        <w:rPr>
          <w:lang w:val="en-PH"/>
        </w:rPr>
        <w:t xml:space="preserve">Between mid </w:t>
      </w:r>
      <w:r>
        <w:t>2014 and mid 2015, the Philippine peso varied in value relative to the US dollar by less than 3% even as the US dollar appreciated by roughly 20% in relation to the euro and the yen.</w:t>
      </w:r>
    </w:p>
    <w:p w14:paraId="13F29B12" w14:textId="77777777" w:rsidR="00C04940" w:rsidRDefault="00C04940" w:rsidP="00C04940">
      <w:pPr>
        <w:pStyle w:val="ListParagraph"/>
        <w:numPr>
          <w:ilvl w:val="1"/>
          <w:numId w:val="10"/>
        </w:numPr>
        <w:spacing w:after="120"/>
        <w:ind w:left="720"/>
        <w:contextualSpacing w:val="0"/>
        <w:rPr>
          <w:lang w:val="en-PH"/>
        </w:rPr>
      </w:pPr>
      <w:r>
        <w:rPr>
          <w:lang w:val="en-PH"/>
        </w:rPr>
        <w:t>What happened to the nominal effective exchange rate of the peso?</w:t>
      </w:r>
    </w:p>
    <w:p w14:paraId="07721559" w14:textId="11874EA3" w:rsidR="00C04940" w:rsidRPr="004723C7" w:rsidRDefault="00C04940" w:rsidP="00C04940">
      <w:pPr>
        <w:pStyle w:val="ListParagraph"/>
        <w:numPr>
          <w:ilvl w:val="1"/>
          <w:numId w:val="10"/>
        </w:numPr>
        <w:spacing w:after="120"/>
        <w:ind w:left="720"/>
        <w:contextualSpacing w:val="0"/>
        <w:rPr>
          <w:lang w:val="en-PH"/>
        </w:rPr>
      </w:pPr>
      <w:r>
        <w:rPr>
          <w:lang w:val="en-PH"/>
        </w:rPr>
        <w:t xml:space="preserve">Suppose Philippine inflation </w:t>
      </w:r>
      <w:r w:rsidR="005A6AA8">
        <w:rPr>
          <w:lang w:val="en-PH"/>
        </w:rPr>
        <w:t xml:space="preserve">was </w:t>
      </w:r>
      <w:r>
        <w:rPr>
          <w:lang w:val="en-PH"/>
        </w:rPr>
        <w:t xml:space="preserve">higher than inflation generally in the countries captured in </w:t>
      </w:r>
      <w:r w:rsidR="00605EF8">
        <w:rPr>
          <w:lang w:val="en-PH"/>
        </w:rPr>
        <w:t xml:space="preserve">the pesos’s </w:t>
      </w:r>
      <w:r>
        <w:rPr>
          <w:lang w:val="en-PH"/>
        </w:rPr>
        <w:t xml:space="preserve">effective exchange rate basket. What would have happened to </w:t>
      </w:r>
      <w:r w:rsidR="004606DF">
        <w:rPr>
          <w:lang w:val="en-PH"/>
        </w:rPr>
        <w:t xml:space="preserve">the </w:t>
      </w:r>
      <w:r>
        <w:rPr>
          <w:lang w:val="en-PH"/>
        </w:rPr>
        <w:t>real effective exchange rate?</w:t>
      </w:r>
      <w:r w:rsidRPr="004723C7">
        <w:rPr>
          <w:b/>
          <w:lang w:val="en-PH"/>
        </w:rPr>
        <w:br w:type="page"/>
      </w:r>
    </w:p>
    <w:p w14:paraId="0BC03342" w14:textId="77777777" w:rsidR="00C04940" w:rsidRPr="00741DD9" w:rsidRDefault="00C04940" w:rsidP="00C04940">
      <w:pPr>
        <w:spacing w:after="120"/>
        <w:rPr>
          <w:b/>
          <w:lang w:val="en-PH"/>
        </w:rPr>
      </w:pPr>
      <w:r>
        <w:rPr>
          <w:b/>
          <w:lang w:val="en-PH"/>
        </w:rPr>
        <w:lastRenderedPageBreak/>
        <w:t>4.  BALANCE OF PAYMENTS ADJUSTMENT UNDER A FIXED EXCHANGE RATE</w:t>
      </w:r>
    </w:p>
    <w:p w14:paraId="677B1AB4" w14:textId="22875907" w:rsidR="00C04940" w:rsidRDefault="00C04940" w:rsidP="00C04940">
      <w:pPr>
        <w:pStyle w:val="ListParagraph"/>
        <w:spacing w:before="120" w:after="0"/>
        <w:ind w:left="360" w:hanging="360"/>
        <w:contextualSpacing w:val="0"/>
        <w:rPr>
          <w:lang w:val="en-PH"/>
        </w:rPr>
      </w:pPr>
      <w:r>
        <w:rPr>
          <w:lang w:val="en-PH"/>
        </w:rPr>
        <w:t xml:space="preserve">Consider the market for US dollars priced in </w:t>
      </w:r>
      <w:r w:rsidR="00F45C1A">
        <w:rPr>
          <w:lang w:val="en-PH"/>
        </w:rPr>
        <w:t>Chinese renminbi</w:t>
      </w:r>
      <w:r w:rsidR="008A7F30">
        <w:rPr>
          <w:lang w:val="en-PH"/>
        </w:rPr>
        <w:t xml:space="preserve"> at an initial equilibrium</w:t>
      </w:r>
      <w:r>
        <w:rPr>
          <w:lang w:val="en-PH"/>
        </w:rPr>
        <w:t>.</w:t>
      </w:r>
    </w:p>
    <w:p w14:paraId="78BC6047" w14:textId="2ECE7D6D" w:rsidR="00C04940" w:rsidRPr="00702AC8" w:rsidRDefault="00C04940" w:rsidP="00C04940">
      <w:pPr>
        <w:pStyle w:val="ListParagraph"/>
        <w:numPr>
          <w:ilvl w:val="0"/>
          <w:numId w:val="13"/>
        </w:numPr>
        <w:spacing w:before="120" w:after="0"/>
        <w:ind w:left="720"/>
        <w:contextualSpacing w:val="0"/>
        <w:rPr>
          <w:lang w:val="en-PH"/>
        </w:rPr>
      </w:pPr>
      <w:r>
        <w:rPr>
          <w:lang w:val="en-PH"/>
        </w:rPr>
        <w:t>S</w:t>
      </w:r>
      <w:r w:rsidRPr="00702AC8">
        <w:rPr>
          <w:lang w:val="en-PH"/>
        </w:rPr>
        <w:t xml:space="preserve">uppose </w:t>
      </w:r>
      <w:r w:rsidR="00EF790E">
        <w:rPr>
          <w:lang w:val="en-PH"/>
        </w:rPr>
        <w:t xml:space="preserve">foreign </w:t>
      </w:r>
      <w:r w:rsidR="003618B0">
        <w:rPr>
          <w:lang w:val="en-PH"/>
        </w:rPr>
        <w:t xml:space="preserve">businesses </w:t>
      </w:r>
      <w:r w:rsidR="00B0708D">
        <w:rPr>
          <w:lang w:val="en-PH"/>
        </w:rPr>
        <w:t>cut back on</w:t>
      </w:r>
      <w:r w:rsidR="003618B0">
        <w:rPr>
          <w:lang w:val="en-PH"/>
        </w:rPr>
        <w:t xml:space="preserve"> investing in China.</w:t>
      </w:r>
      <w:r w:rsidRPr="00702AC8">
        <w:rPr>
          <w:lang w:val="en-PH"/>
        </w:rPr>
        <w:t xml:space="preserve"> How would this be represented in a supply/demand graph</w:t>
      </w:r>
      <w:r w:rsidR="008A6251">
        <w:rPr>
          <w:lang w:val="en-PH"/>
        </w:rPr>
        <w:t xml:space="preserve"> for dollars</w:t>
      </w:r>
      <w:r w:rsidRPr="00702AC8">
        <w:rPr>
          <w:lang w:val="en-PH"/>
        </w:rPr>
        <w:t>?</w:t>
      </w:r>
    </w:p>
    <w:p w14:paraId="6DC66B6B" w14:textId="292162E7" w:rsidR="00C04940" w:rsidRDefault="00C04940" w:rsidP="00C04940">
      <w:pPr>
        <w:pStyle w:val="ListParagraph"/>
        <w:numPr>
          <w:ilvl w:val="0"/>
          <w:numId w:val="13"/>
        </w:numPr>
        <w:spacing w:before="120" w:after="0"/>
        <w:ind w:left="720"/>
        <w:contextualSpacing w:val="0"/>
        <w:rPr>
          <w:lang w:val="en-PH"/>
        </w:rPr>
      </w:pPr>
      <w:r w:rsidRPr="00702AC8">
        <w:rPr>
          <w:lang w:val="en-PH"/>
        </w:rPr>
        <w:t xml:space="preserve">If the </w:t>
      </w:r>
      <w:r w:rsidR="006B1DD4">
        <w:rPr>
          <w:lang w:val="en-PH"/>
        </w:rPr>
        <w:t xml:space="preserve">People’s Bank of China </w:t>
      </w:r>
      <w:r w:rsidR="00B052CE">
        <w:rPr>
          <w:lang w:val="en-PH"/>
        </w:rPr>
        <w:t xml:space="preserve">(PBoC) </w:t>
      </w:r>
      <w:r w:rsidRPr="00702AC8">
        <w:rPr>
          <w:lang w:val="en-PH"/>
        </w:rPr>
        <w:t xml:space="preserve">wishes to stabilize the value of the </w:t>
      </w:r>
      <w:r w:rsidR="006B1DD4">
        <w:rPr>
          <w:lang w:val="en-PH"/>
        </w:rPr>
        <w:t xml:space="preserve">renminbi vs the </w:t>
      </w:r>
      <w:r w:rsidRPr="00702AC8">
        <w:rPr>
          <w:lang w:val="en-PH"/>
        </w:rPr>
        <w:t xml:space="preserve">dollar, what action </w:t>
      </w:r>
      <w:r w:rsidR="0045739D">
        <w:rPr>
          <w:lang w:val="en-PH"/>
        </w:rPr>
        <w:t xml:space="preserve">must </w:t>
      </w:r>
      <w:r w:rsidRPr="00702AC8">
        <w:rPr>
          <w:lang w:val="en-PH"/>
        </w:rPr>
        <w:t>it take in the forex market?</w:t>
      </w:r>
    </w:p>
    <w:p w14:paraId="2028CD3A" w14:textId="64BEE650" w:rsidR="00FD7C65" w:rsidRPr="00702AC8" w:rsidRDefault="002A5B6A" w:rsidP="00C04940">
      <w:pPr>
        <w:pStyle w:val="ListParagraph"/>
        <w:numPr>
          <w:ilvl w:val="0"/>
          <w:numId w:val="13"/>
        </w:numPr>
        <w:spacing w:before="120" w:after="0"/>
        <w:ind w:left="720"/>
        <w:contextualSpacing w:val="0"/>
        <w:rPr>
          <w:lang w:val="en-PH"/>
        </w:rPr>
      </w:pPr>
      <w:r>
        <w:rPr>
          <w:lang w:val="en-PH"/>
        </w:rPr>
        <w:t xml:space="preserve">How will </w:t>
      </w:r>
      <w:r w:rsidR="00FD7C65">
        <w:rPr>
          <w:lang w:val="en-PH"/>
        </w:rPr>
        <w:t xml:space="preserve">this </w:t>
      </w:r>
      <w:r>
        <w:rPr>
          <w:lang w:val="en-PH"/>
        </w:rPr>
        <w:t xml:space="preserve">affect </w:t>
      </w:r>
      <w:r w:rsidR="00FD7C65">
        <w:rPr>
          <w:lang w:val="en-PH"/>
        </w:rPr>
        <w:t xml:space="preserve">the </w:t>
      </w:r>
      <w:r w:rsidR="00B67CDB">
        <w:rPr>
          <w:lang w:val="en-PH"/>
        </w:rPr>
        <w:t>PBoC balance sheet?</w:t>
      </w:r>
    </w:p>
    <w:p w14:paraId="7013C9CD" w14:textId="42829596" w:rsidR="00C04940" w:rsidRDefault="002A5B6A" w:rsidP="00C04940">
      <w:pPr>
        <w:pStyle w:val="ListParagraph"/>
        <w:numPr>
          <w:ilvl w:val="0"/>
          <w:numId w:val="13"/>
        </w:numPr>
        <w:spacing w:before="120" w:after="0"/>
        <w:ind w:left="720"/>
        <w:contextualSpacing w:val="0"/>
        <w:rPr>
          <w:lang w:val="en-PH"/>
        </w:rPr>
      </w:pPr>
      <w:r>
        <w:rPr>
          <w:lang w:val="en-PH"/>
        </w:rPr>
        <w:t xml:space="preserve">How will it affect </w:t>
      </w:r>
      <w:r w:rsidR="00C04940" w:rsidRPr="00702AC8">
        <w:rPr>
          <w:lang w:val="en-PH"/>
        </w:rPr>
        <w:t>nominal GDP (</w:t>
      </w:r>
      <w:r w:rsidR="00EE2778">
        <w:rPr>
          <w:lang w:val="en-PH"/>
        </w:rPr>
        <w:t>P</w:t>
      </w:r>
      <w:r w:rsidR="00CE6A39">
        <w:rPr>
          <w:lang w:val="en-PH"/>
        </w:rPr>
        <w:t>Q</w:t>
      </w:r>
      <w:r w:rsidR="00C04940" w:rsidRPr="00702AC8">
        <w:rPr>
          <w:lang w:val="en-PH"/>
        </w:rPr>
        <w:t>)?</w:t>
      </w:r>
    </w:p>
    <w:p w14:paraId="3A6B468D" w14:textId="1EBBD423" w:rsidR="00741F25" w:rsidRDefault="000D2798" w:rsidP="00C04940">
      <w:pPr>
        <w:pStyle w:val="ListParagraph"/>
        <w:numPr>
          <w:ilvl w:val="0"/>
          <w:numId w:val="13"/>
        </w:numPr>
        <w:spacing w:before="120" w:after="0"/>
        <w:ind w:left="720"/>
        <w:contextualSpacing w:val="0"/>
        <w:rPr>
          <w:lang w:val="en-PH"/>
        </w:rPr>
      </w:pPr>
      <w:r>
        <w:rPr>
          <w:lang w:val="en-PH"/>
        </w:rPr>
        <w:t xml:space="preserve">What can the PBoC do to sterilize </w:t>
      </w:r>
      <w:r w:rsidR="00760F1F">
        <w:rPr>
          <w:lang w:val="en-PH"/>
        </w:rPr>
        <w:t>its action in the foreign exchange market</w:t>
      </w:r>
      <w:r w:rsidR="00741F25">
        <w:rPr>
          <w:lang w:val="en-PH"/>
        </w:rPr>
        <w:t>?</w:t>
      </w:r>
    </w:p>
    <w:p w14:paraId="127DDDED" w14:textId="77777777" w:rsidR="00C04940" w:rsidRDefault="00C04940" w:rsidP="00C04940">
      <w:pPr>
        <w:pStyle w:val="ListParagraph"/>
        <w:rPr>
          <w:lang w:val="en-PH"/>
        </w:rPr>
      </w:pPr>
    </w:p>
    <w:p w14:paraId="01B77BDB" w14:textId="77777777" w:rsidR="00C04940" w:rsidRDefault="00C04940" w:rsidP="00C04940">
      <w:pPr>
        <w:tabs>
          <w:tab w:val="left" w:pos="360"/>
        </w:tabs>
        <w:spacing w:after="120" w:line="240" w:lineRule="auto"/>
        <w:ind w:left="360" w:hanging="360"/>
        <w:rPr>
          <w:b/>
          <w:lang w:val="en-PH"/>
        </w:rPr>
      </w:pPr>
      <w:r>
        <w:rPr>
          <w:b/>
          <w:lang w:val="en-PH"/>
        </w:rPr>
        <w:t>5.  RESPONSE TO SHOCK UNDER FLOATING VS FIXED EXCHANGE RATES</w:t>
      </w:r>
    </w:p>
    <w:p w14:paraId="77174138" w14:textId="77777777" w:rsidR="00C04940" w:rsidRDefault="00C04940" w:rsidP="00C04940">
      <w:pPr>
        <w:spacing w:after="120" w:line="240" w:lineRule="auto"/>
        <w:rPr>
          <w:lang w:val="en-PH"/>
        </w:rPr>
      </w:pPr>
      <w:r>
        <w:rPr>
          <w:lang w:val="en-PH"/>
        </w:rPr>
        <w:t>With an increase in oil prices, both Japan and Hong Kong face higher expenditures on imports. For Japan, balance of payments adjustment occurs through the exchange rate. For Hong Kong, adjustment occurs through action of the monetary authority.</w:t>
      </w:r>
    </w:p>
    <w:p w14:paraId="522DF82E" w14:textId="77777777" w:rsidR="00C04940" w:rsidRDefault="00C04940" w:rsidP="00C04940">
      <w:pPr>
        <w:pStyle w:val="ListParagraph"/>
        <w:numPr>
          <w:ilvl w:val="0"/>
          <w:numId w:val="14"/>
        </w:numPr>
        <w:spacing w:before="120" w:after="0" w:line="240" w:lineRule="auto"/>
        <w:contextualSpacing w:val="0"/>
        <w:rPr>
          <w:lang w:val="en-PH"/>
        </w:rPr>
      </w:pPr>
      <w:r>
        <w:rPr>
          <w:lang w:val="en-PH"/>
        </w:rPr>
        <w:t>In the Japan case, what happens to the value of the yen?</w:t>
      </w:r>
    </w:p>
    <w:p w14:paraId="4896F0C6" w14:textId="77777777" w:rsidR="00C04940" w:rsidRDefault="00C04940" w:rsidP="00C04940">
      <w:pPr>
        <w:pStyle w:val="ListParagraph"/>
        <w:numPr>
          <w:ilvl w:val="0"/>
          <w:numId w:val="14"/>
        </w:numPr>
        <w:spacing w:before="120" w:after="0" w:line="240" w:lineRule="auto"/>
        <w:contextualSpacing w:val="0"/>
        <w:rPr>
          <w:lang w:val="en-PH"/>
        </w:rPr>
      </w:pPr>
      <w:r>
        <w:rPr>
          <w:lang w:val="en-PH"/>
        </w:rPr>
        <w:t>How does the change in the value of the yen affect exports and imports?</w:t>
      </w:r>
    </w:p>
    <w:p w14:paraId="619FC3A1" w14:textId="77777777" w:rsidR="00C04940" w:rsidRDefault="00C04940" w:rsidP="00C04940">
      <w:pPr>
        <w:pStyle w:val="ListParagraph"/>
        <w:numPr>
          <w:ilvl w:val="0"/>
          <w:numId w:val="14"/>
        </w:numPr>
        <w:spacing w:before="120" w:after="0" w:line="240" w:lineRule="auto"/>
        <w:contextualSpacing w:val="0"/>
        <w:rPr>
          <w:lang w:val="en-PH"/>
        </w:rPr>
      </w:pPr>
      <w:r>
        <w:rPr>
          <w:lang w:val="en-PH"/>
        </w:rPr>
        <w:t>How does the change in the value of the yen affect capital flows acting through the value of assets?</w:t>
      </w:r>
    </w:p>
    <w:p w14:paraId="4920E050" w14:textId="77777777" w:rsidR="00C04940" w:rsidRDefault="00C04940" w:rsidP="00C04940">
      <w:pPr>
        <w:pStyle w:val="ListParagraph"/>
        <w:numPr>
          <w:ilvl w:val="0"/>
          <w:numId w:val="14"/>
        </w:numPr>
        <w:spacing w:before="120" w:after="0" w:line="240" w:lineRule="auto"/>
        <w:contextualSpacing w:val="0"/>
        <w:rPr>
          <w:lang w:val="en-PH"/>
        </w:rPr>
      </w:pPr>
      <w:r>
        <w:rPr>
          <w:lang w:val="en-PH"/>
        </w:rPr>
        <w:t>In the Hong Kong case, what must the monetary authority do?</w:t>
      </w:r>
    </w:p>
    <w:p w14:paraId="0D4A3B53" w14:textId="77777777" w:rsidR="00C04940" w:rsidRDefault="00C04940" w:rsidP="00C04940">
      <w:pPr>
        <w:pStyle w:val="ListParagraph"/>
        <w:numPr>
          <w:ilvl w:val="0"/>
          <w:numId w:val="14"/>
        </w:numPr>
        <w:spacing w:before="120" w:after="0" w:line="240" w:lineRule="auto"/>
        <w:contextualSpacing w:val="0"/>
        <w:rPr>
          <w:lang w:val="en-PH"/>
        </w:rPr>
      </w:pPr>
      <w:r>
        <w:rPr>
          <w:lang w:val="en-PH"/>
        </w:rPr>
        <w:t>How does this action affect nominal GDP (PQ)?</w:t>
      </w:r>
    </w:p>
    <w:p w14:paraId="73D2A5F5" w14:textId="77777777" w:rsidR="00C04940" w:rsidRPr="00702AC8" w:rsidRDefault="00C04940" w:rsidP="00C04940">
      <w:pPr>
        <w:pStyle w:val="ListParagraph"/>
        <w:numPr>
          <w:ilvl w:val="0"/>
          <w:numId w:val="14"/>
        </w:numPr>
        <w:spacing w:before="120" w:after="0" w:line="240" w:lineRule="auto"/>
        <w:contextualSpacing w:val="0"/>
        <w:rPr>
          <w:lang w:val="en-PH"/>
        </w:rPr>
      </w:pPr>
      <w:r>
        <w:rPr>
          <w:lang w:val="en-PH"/>
        </w:rPr>
        <w:t>How does the change in nominal GDP affect the balance of payments?</w:t>
      </w:r>
    </w:p>
    <w:p w14:paraId="7791E9AE" w14:textId="0FF13043" w:rsidR="00057B06" w:rsidRDefault="00057B06" w:rsidP="00C04940">
      <w:pPr>
        <w:spacing w:after="120" w:line="240" w:lineRule="auto"/>
        <w:rPr>
          <w:lang w:val="en-PH"/>
        </w:rPr>
      </w:pPr>
    </w:p>
    <w:sectPr w:rsidR="00057B06" w:rsidSect="00A25B06">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F144" w14:textId="77777777" w:rsidR="00A25B06" w:rsidRDefault="00A25B06" w:rsidP="006E1797">
      <w:pPr>
        <w:spacing w:after="0" w:line="240" w:lineRule="auto"/>
      </w:pPr>
      <w:r>
        <w:separator/>
      </w:r>
    </w:p>
  </w:endnote>
  <w:endnote w:type="continuationSeparator" w:id="0">
    <w:p w14:paraId="15DDD1ED" w14:textId="77777777" w:rsidR="00A25B06" w:rsidRDefault="00A25B06" w:rsidP="006E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245165"/>
      <w:docPartObj>
        <w:docPartGallery w:val="Page Numbers (Bottom of Page)"/>
        <w:docPartUnique/>
      </w:docPartObj>
    </w:sdtPr>
    <w:sdtEndPr>
      <w:rPr>
        <w:noProof/>
      </w:rPr>
    </w:sdtEndPr>
    <w:sdtContent>
      <w:p w14:paraId="2D7DF722" w14:textId="77777777" w:rsidR="004B6725" w:rsidRDefault="004B6725">
        <w:pPr>
          <w:pStyle w:val="Footer"/>
          <w:jc w:val="center"/>
        </w:pPr>
        <w:r>
          <w:fldChar w:fldCharType="begin"/>
        </w:r>
        <w:r>
          <w:instrText xml:space="preserve"> PAGE   \* MERGEFORMAT </w:instrText>
        </w:r>
        <w:r>
          <w:fldChar w:fldCharType="separate"/>
        </w:r>
        <w:r w:rsidR="00FF1BD3">
          <w:rPr>
            <w:noProof/>
          </w:rPr>
          <w:t>1</w:t>
        </w:r>
        <w:r>
          <w:rPr>
            <w:noProof/>
          </w:rPr>
          <w:fldChar w:fldCharType="end"/>
        </w:r>
      </w:p>
    </w:sdtContent>
  </w:sdt>
  <w:p w14:paraId="2D7DF723" w14:textId="77777777" w:rsidR="0069406A" w:rsidRDefault="0069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C04E" w14:textId="77777777" w:rsidR="00A25B06" w:rsidRDefault="00A25B06" w:rsidP="006E1797">
      <w:pPr>
        <w:spacing w:after="0" w:line="240" w:lineRule="auto"/>
      </w:pPr>
      <w:r>
        <w:separator/>
      </w:r>
    </w:p>
  </w:footnote>
  <w:footnote w:type="continuationSeparator" w:id="0">
    <w:p w14:paraId="365DF6BC" w14:textId="77777777" w:rsidR="00A25B06" w:rsidRDefault="00A25B06" w:rsidP="006E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71E" w14:textId="46860718" w:rsidR="004B6725" w:rsidRPr="004B6725" w:rsidRDefault="00BA6025" w:rsidP="004B6725">
    <w:pPr>
      <w:tabs>
        <w:tab w:val="center" w:pos="4320"/>
        <w:tab w:val="right" w:pos="9000"/>
      </w:tabs>
      <w:spacing w:after="0" w:line="240" w:lineRule="auto"/>
      <w:rPr>
        <w:rFonts w:eastAsia="Times New Roman" w:cs="Times New Roman"/>
      </w:rPr>
    </w:pPr>
    <w:r>
      <w:rPr>
        <w:rFonts w:eastAsia="Times New Roman" w:cs="Times New Roman"/>
      </w:rPr>
      <w:t>Ateneo University</w:t>
    </w:r>
    <w:r w:rsidR="004B6725" w:rsidRPr="004B6725">
      <w:rPr>
        <w:rFonts w:eastAsia="Times New Roman" w:cs="Times New Roman"/>
      </w:rPr>
      <w:tab/>
    </w:r>
    <w:r w:rsidR="004B6725" w:rsidRPr="004B6725">
      <w:rPr>
        <w:rFonts w:eastAsia="Times New Roman" w:cs="Times New Roman"/>
      </w:rPr>
      <w:tab/>
    </w:r>
    <w:r>
      <w:rPr>
        <w:rFonts w:eastAsia="Times New Roman" w:cs="Times New Roman"/>
      </w:rPr>
      <w:t>Spring</w:t>
    </w:r>
    <w:r w:rsidR="004B6725" w:rsidRPr="004B6725">
      <w:rPr>
        <w:rFonts w:eastAsia="Times New Roman" w:cs="Times New Roman"/>
      </w:rPr>
      <w:t xml:space="preserve"> 20</w:t>
    </w:r>
    <w:r>
      <w:rPr>
        <w:rFonts w:eastAsia="Times New Roman" w:cs="Times New Roman"/>
      </w:rPr>
      <w:t>24</w:t>
    </w:r>
  </w:p>
  <w:p w14:paraId="2D7DF720" w14:textId="6D57BA53" w:rsidR="004B6725" w:rsidRPr="004B6725" w:rsidRDefault="004B6725" w:rsidP="00840039">
    <w:pPr>
      <w:tabs>
        <w:tab w:val="center" w:pos="4320"/>
        <w:tab w:val="right" w:pos="9000"/>
      </w:tabs>
      <w:spacing w:after="0" w:line="240" w:lineRule="auto"/>
      <w:rPr>
        <w:rFonts w:eastAsia="Times New Roman" w:cs="Times New Roman"/>
      </w:rPr>
    </w:pPr>
    <w:r w:rsidRPr="004B6725">
      <w:rPr>
        <w:rFonts w:eastAsia="Times New Roman" w:cs="Times New Roman"/>
      </w:rPr>
      <w:tab/>
    </w:r>
    <w:r w:rsidR="00AA683A">
      <w:rPr>
        <w:rFonts w:eastAsia="Times New Roman" w:cs="Times New Roman"/>
      </w:rPr>
      <w:t xml:space="preserve">Intermediate </w:t>
    </w:r>
    <w:r w:rsidRPr="004B6725">
      <w:rPr>
        <w:rFonts w:eastAsia="Times New Roman" w:cs="Times New Roman"/>
      </w:rPr>
      <w:t>Macroeconomic</w:t>
    </w:r>
    <w:r w:rsidR="00AA683A">
      <w:rPr>
        <w:rFonts w:eastAsia="Times New Roman" w:cs="Times New Roman"/>
      </w:rPr>
      <w:t xml:space="preserve"> Theory</w:t>
    </w:r>
  </w:p>
  <w:p w14:paraId="2D7DF721" w14:textId="77777777" w:rsidR="006E1797" w:rsidRPr="004B6725" w:rsidRDefault="006E1797" w:rsidP="004B6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5A4"/>
    <w:multiLevelType w:val="hybridMultilevel"/>
    <w:tmpl w:val="F42E16A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D03685A"/>
    <w:multiLevelType w:val="hybridMultilevel"/>
    <w:tmpl w:val="6B90D1D4"/>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9526C47"/>
    <w:multiLevelType w:val="hybridMultilevel"/>
    <w:tmpl w:val="CC440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A5A16"/>
    <w:multiLevelType w:val="hybridMultilevel"/>
    <w:tmpl w:val="846C9A44"/>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D83378F"/>
    <w:multiLevelType w:val="hybridMultilevel"/>
    <w:tmpl w:val="69A6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B6C0D"/>
    <w:multiLevelType w:val="hybridMultilevel"/>
    <w:tmpl w:val="0AC0C254"/>
    <w:lvl w:ilvl="0" w:tplc="3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5D0D28"/>
    <w:multiLevelType w:val="hybridMultilevel"/>
    <w:tmpl w:val="08FE4FEC"/>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7F5531A"/>
    <w:multiLevelType w:val="hybridMultilevel"/>
    <w:tmpl w:val="EEF02F5A"/>
    <w:lvl w:ilvl="0" w:tplc="83E0C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33584"/>
    <w:multiLevelType w:val="hybridMultilevel"/>
    <w:tmpl w:val="7594176E"/>
    <w:lvl w:ilvl="0" w:tplc="3409000F">
      <w:start w:val="1"/>
      <w:numFmt w:val="decimal"/>
      <w:lvlText w:val="%1."/>
      <w:lvlJc w:val="left"/>
      <w:pPr>
        <w:ind w:left="720" w:hanging="360"/>
      </w:pPr>
      <w:rPr>
        <w:rFonts w:hint="default"/>
      </w:rPr>
    </w:lvl>
    <w:lvl w:ilvl="1" w:tplc="34090017">
      <w:start w:val="1"/>
      <w:numFmt w:val="low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61ED1791"/>
    <w:multiLevelType w:val="hybridMultilevel"/>
    <w:tmpl w:val="ABBCB536"/>
    <w:lvl w:ilvl="0" w:tplc="3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74D4523"/>
    <w:multiLevelType w:val="hybridMultilevel"/>
    <w:tmpl w:val="F42E16A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68A003D9"/>
    <w:multiLevelType w:val="hybridMultilevel"/>
    <w:tmpl w:val="111248B6"/>
    <w:lvl w:ilvl="0" w:tplc="3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72D02"/>
    <w:multiLevelType w:val="hybridMultilevel"/>
    <w:tmpl w:val="45FC5A7E"/>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7C011225"/>
    <w:multiLevelType w:val="hybridMultilevel"/>
    <w:tmpl w:val="6D1A1FA0"/>
    <w:lvl w:ilvl="0" w:tplc="3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192471">
    <w:abstractNumId w:val="4"/>
  </w:num>
  <w:num w:numId="2" w16cid:durableId="198276194">
    <w:abstractNumId w:val="10"/>
  </w:num>
  <w:num w:numId="3" w16cid:durableId="1852603687">
    <w:abstractNumId w:val="0"/>
  </w:num>
  <w:num w:numId="4" w16cid:durableId="1275212462">
    <w:abstractNumId w:val="12"/>
  </w:num>
  <w:num w:numId="5" w16cid:durableId="1136489732">
    <w:abstractNumId w:val="9"/>
  </w:num>
  <w:num w:numId="6" w16cid:durableId="730271383">
    <w:abstractNumId w:val="2"/>
  </w:num>
  <w:num w:numId="7" w16cid:durableId="1044867510">
    <w:abstractNumId w:val="1"/>
  </w:num>
  <w:num w:numId="8" w16cid:durableId="196433261">
    <w:abstractNumId w:val="6"/>
  </w:num>
  <w:num w:numId="9" w16cid:durableId="1999111729">
    <w:abstractNumId w:val="3"/>
  </w:num>
  <w:num w:numId="10" w16cid:durableId="903564218">
    <w:abstractNumId w:val="8"/>
  </w:num>
  <w:num w:numId="11" w16cid:durableId="1797600247">
    <w:abstractNumId w:val="7"/>
  </w:num>
  <w:num w:numId="12" w16cid:durableId="36438378">
    <w:abstractNumId w:val="11"/>
  </w:num>
  <w:num w:numId="13" w16cid:durableId="59180396">
    <w:abstractNumId w:val="5"/>
  </w:num>
  <w:num w:numId="14" w16cid:durableId="314648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textFit" w:percent="11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80"/>
    <w:rsid w:val="00014583"/>
    <w:rsid w:val="00043AB5"/>
    <w:rsid w:val="00057B06"/>
    <w:rsid w:val="00061889"/>
    <w:rsid w:val="00096185"/>
    <w:rsid w:val="000B44DB"/>
    <w:rsid w:val="000C6D37"/>
    <w:rsid w:val="000D2798"/>
    <w:rsid w:val="000E32D7"/>
    <w:rsid w:val="000E5114"/>
    <w:rsid w:val="001009DA"/>
    <w:rsid w:val="00105C53"/>
    <w:rsid w:val="00122E95"/>
    <w:rsid w:val="00163FE1"/>
    <w:rsid w:val="0016621A"/>
    <w:rsid w:val="0018378D"/>
    <w:rsid w:val="001A0BAE"/>
    <w:rsid w:val="001B4171"/>
    <w:rsid w:val="001B7EB5"/>
    <w:rsid w:val="001C5154"/>
    <w:rsid w:val="001D32CC"/>
    <w:rsid w:val="001E14E5"/>
    <w:rsid w:val="001E16E1"/>
    <w:rsid w:val="001E489F"/>
    <w:rsid w:val="00201FE7"/>
    <w:rsid w:val="00211A29"/>
    <w:rsid w:val="0021277B"/>
    <w:rsid w:val="002133AB"/>
    <w:rsid w:val="00263011"/>
    <w:rsid w:val="00282195"/>
    <w:rsid w:val="00292646"/>
    <w:rsid w:val="002A5B6A"/>
    <w:rsid w:val="002D18AF"/>
    <w:rsid w:val="00302DF9"/>
    <w:rsid w:val="00321AD9"/>
    <w:rsid w:val="00324D5A"/>
    <w:rsid w:val="00325DA2"/>
    <w:rsid w:val="00333D32"/>
    <w:rsid w:val="003618B0"/>
    <w:rsid w:val="0037083D"/>
    <w:rsid w:val="00376655"/>
    <w:rsid w:val="00392D3F"/>
    <w:rsid w:val="003A4238"/>
    <w:rsid w:val="003B5F3C"/>
    <w:rsid w:val="003C7913"/>
    <w:rsid w:val="003D2460"/>
    <w:rsid w:val="003E0DB0"/>
    <w:rsid w:val="003E3C65"/>
    <w:rsid w:val="003E4D0E"/>
    <w:rsid w:val="003F45B0"/>
    <w:rsid w:val="00430580"/>
    <w:rsid w:val="00456EFD"/>
    <w:rsid w:val="0045739D"/>
    <w:rsid w:val="004606DF"/>
    <w:rsid w:val="004723C7"/>
    <w:rsid w:val="00476C3F"/>
    <w:rsid w:val="00482B0C"/>
    <w:rsid w:val="004833A1"/>
    <w:rsid w:val="004837A1"/>
    <w:rsid w:val="00490A39"/>
    <w:rsid w:val="00491E4B"/>
    <w:rsid w:val="004A2845"/>
    <w:rsid w:val="004A3CC7"/>
    <w:rsid w:val="004A7281"/>
    <w:rsid w:val="004B04BE"/>
    <w:rsid w:val="004B237D"/>
    <w:rsid w:val="004B6725"/>
    <w:rsid w:val="004E43DE"/>
    <w:rsid w:val="00520DBB"/>
    <w:rsid w:val="0052529B"/>
    <w:rsid w:val="00532CB7"/>
    <w:rsid w:val="00533E85"/>
    <w:rsid w:val="005613DE"/>
    <w:rsid w:val="0056191E"/>
    <w:rsid w:val="00562F27"/>
    <w:rsid w:val="00566610"/>
    <w:rsid w:val="005733EA"/>
    <w:rsid w:val="00577F1D"/>
    <w:rsid w:val="005A6AA8"/>
    <w:rsid w:val="005B26E3"/>
    <w:rsid w:val="005C3A05"/>
    <w:rsid w:val="005D1B4C"/>
    <w:rsid w:val="005D28DF"/>
    <w:rsid w:val="00605EF8"/>
    <w:rsid w:val="006173F9"/>
    <w:rsid w:val="00626421"/>
    <w:rsid w:val="006465E5"/>
    <w:rsid w:val="00653838"/>
    <w:rsid w:val="00653A1E"/>
    <w:rsid w:val="0067139D"/>
    <w:rsid w:val="00677BD6"/>
    <w:rsid w:val="006866C6"/>
    <w:rsid w:val="0068729E"/>
    <w:rsid w:val="00692480"/>
    <w:rsid w:val="00693303"/>
    <w:rsid w:val="0069406A"/>
    <w:rsid w:val="0069698E"/>
    <w:rsid w:val="0069718D"/>
    <w:rsid w:val="006A058C"/>
    <w:rsid w:val="006A3FC6"/>
    <w:rsid w:val="006B16EB"/>
    <w:rsid w:val="006B1DD4"/>
    <w:rsid w:val="006B4433"/>
    <w:rsid w:val="006B7517"/>
    <w:rsid w:val="006C2719"/>
    <w:rsid w:val="006C33C2"/>
    <w:rsid w:val="006D09ED"/>
    <w:rsid w:val="006D2E14"/>
    <w:rsid w:val="006E1797"/>
    <w:rsid w:val="006E6FE2"/>
    <w:rsid w:val="006F1876"/>
    <w:rsid w:val="006F7E96"/>
    <w:rsid w:val="0070576D"/>
    <w:rsid w:val="0072394B"/>
    <w:rsid w:val="007278FB"/>
    <w:rsid w:val="00741F25"/>
    <w:rsid w:val="00760F1F"/>
    <w:rsid w:val="00775327"/>
    <w:rsid w:val="0078277D"/>
    <w:rsid w:val="007A7589"/>
    <w:rsid w:val="007D3DD7"/>
    <w:rsid w:val="007E2DBF"/>
    <w:rsid w:val="007E2E59"/>
    <w:rsid w:val="0082002B"/>
    <w:rsid w:val="00830EFB"/>
    <w:rsid w:val="00833374"/>
    <w:rsid w:val="00840039"/>
    <w:rsid w:val="00855C7B"/>
    <w:rsid w:val="00860A53"/>
    <w:rsid w:val="00861E95"/>
    <w:rsid w:val="008767CF"/>
    <w:rsid w:val="00886509"/>
    <w:rsid w:val="00891B45"/>
    <w:rsid w:val="00894CE7"/>
    <w:rsid w:val="008A2775"/>
    <w:rsid w:val="008A6251"/>
    <w:rsid w:val="008A747E"/>
    <w:rsid w:val="008A7F30"/>
    <w:rsid w:val="008B1CCF"/>
    <w:rsid w:val="008B1EB7"/>
    <w:rsid w:val="008D5057"/>
    <w:rsid w:val="009035CA"/>
    <w:rsid w:val="0091753A"/>
    <w:rsid w:val="009326CD"/>
    <w:rsid w:val="0094178B"/>
    <w:rsid w:val="00951A53"/>
    <w:rsid w:val="00951F7F"/>
    <w:rsid w:val="00970B4D"/>
    <w:rsid w:val="009743BA"/>
    <w:rsid w:val="009869DA"/>
    <w:rsid w:val="00994AAA"/>
    <w:rsid w:val="00995DE3"/>
    <w:rsid w:val="00996FE2"/>
    <w:rsid w:val="009A2CF3"/>
    <w:rsid w:val="009B06B4"/>
    <w:rsid w:val="009B7365"/>
    <w:rsid w:val="009D296A"/>
    <w:rsid w:val="009E2BAD"/>
    <w:rsid w:val="009E5193"/>
    <w:rsid w:val="00A0102A"/>
    <w:rsid w:val="00A01CB6"/>
    <w:rsid w:val="00A17C23"/>
    <w:rsid w:val="00A24CDB"/>
    <w:rsid w:val="00A25B06"/>
    <w:rsid w:val="00A416DA"/>
    <w:rsid w:val="00A60289"/>
    <w:rsid w:val="00A816C0"/>
    <w:rsid w:val="00A84C57"/>
    <w:rsid w:val="00A91ACF"/>
    <w:rsid w:val="00A92AE5"/>
    <w:rsid w:val="00AA683A"/>
    <w:rsid w:val="00AC7B52"/>
    <w:rsid w:val="00AD3194"/>
    <w:rsid w:val="00AD7B38"/>
    <w:rsid w:val="00AE6FD6"/>
    <w:rsid w:val="00AF7937"/>
    <w:rsid w:val="00B00E3A"/>
    <w:rsid w:val="00B01817"/>
    <w:rsid w:val="00B052CE"/>
    <w:rsid w:val="00B0708D"/>
    <w:rsid w:val="00B303B9"/>
    <w:rsid w:val="00B40A8A"/>
    <w:rsid w:val="00B52F20"/>
    <w:rsid w:val="00B5319E"/>
    <w:rsid w:val="00B635DA"/>
    <w:rsid w:val="00B679E2"/>
    <w:rsid w:val="00B67CDB"/>
    <w:rsid w:val="00B71793"/>
    <w:rsid w:val="00B759E8"/>
    <w:rsid w:val="00B8124F"/>
    <w:rsid w:val="00B9194D"/>
    <w:rsid w:val="00B933EB"/>
    <w:rsid w:val="00BA6025"/>
    <w:rsid w:val="00BB5553"/>
    <w:rsid w:val="00BC0C3A"/>
    <w:rsid w:val="00BE1B8E"/>
    <w:rsid w:val="00BF2AC1"/>
    <w:rsid w:val="00C04940"/>
    <w:rsid w:val="00C133FA"/>
    <w:rsid w:val="00C31682"/>
    <w:rsid w:val="00C362AF"/>
    <w:rsid w:val="00C573A2"/>
    <w:rsid w:val="00C82EC5"/>
    <w:rsid w:val="00C924EA"/>
    <w:rsid w:val="00CA2ECF"/>
    <w:rsid w:val="00CA4CDD"/>
    <w:rsid w:val="00CA66A4"/>
    <w:rsid w:val="00CC55E6"/>
    <w:rsid w:val="00CD7650"/>
    <w:rsid w:val="00CE506C"/>
    <w:rsid w:val="00CE6A39"/>
    <w:rsid w:val="00CF44F3"/>
    <w:rsid w:val="00CF4CFF"/>
    <w:rsid w:val="00D33DFF"/>
    <w:rsid w:val="00D376FB"/>
    <w:rsid w:val="00D4302D"/>
    <w:rsid w:val="00D56103"/>
    <w:rsid w:val="00D6454C"/>
    <w:rsid w:val="00D74573"/>
    <w:rsid w:val="00D76F80"/>
    <w:rsid w:val="00D865DD"/>
    <w:rsid w:val="00D93A17"/>
    <w:rsid w:val="00DC07E7"/>
    <w:rsid w:val="00DC1B65"/>
    <w:rsid w:val="00E17079"/>
    <w:rsid w:val="00E203D1"/>
    <w:rsid w:val="00E3417E"/>
    <w:rsid w:val="00E3580F"/>
    <w:rsid w:val="00E37210"/>
    <w:rsid w:val="00E51608"/>
    <w:rsid w:val="00E57EB1"/>
    <w:rsid w:val="00E62670"/>
    <w:rsid w:val="00E67C11"/>
    <w:rsid w:val="00E75069"/>
    <w:rsid w:val="00E75A6B"/>
    <w:rsid w:val="00E936FF"/>
    <w:rsid w:val="00EA665E"/>
    <w:rsid w:val="00EC7891"/>
    <w:rsid w:val="00EE2778"/>
    <w:rsid w:val="00EF4FFF"/>
    <w:rsid w:val="00EF790E"/>
    <w:rsid w:val="00F01FC4"/>
    <w:rsid w:val="00F05D3F"/>
    <w:rsid w:val="00F2111C"/>
    <w:rsid w:val="00F4094E"/>
    <w:rsid w:val="00F431C9"/>
    <w:rsid w:val="00F45C1A"/>
    <w:rsid w:val="00F52C1F"/>
    <w:rsid w:val="00F60C77"/>
    <w:rsid w:val="00F9167E"/>
    <w:rsid w:val="00FC120B"/>
    <w:rsid w:val="00FD7C65"/>
    <w:rsid w:val="00FF1BD3"/>
    <w:rsid w:val="00FF25D0"/>
    <w:rsid w:val="00FF375C"/>
    <w:rsid w:val="00FF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F6E9"/>
  <w15:docId w15:val="{18836C31-5F85-4376-8036-253B80DB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CDB"/>
    <w:pPr>
      <w:ind w:left="720"/>
      <w:contextualSpacing/>
    </w:pPr>
  </w:style>
  <w:style w:type="character" w:styleId="Hyperlink">
    <w:name w:val="Hyperlink"/>
    <w:basedOn w:val="DefaultParagraphFont"/>
    <w:uiPriority w:val="99"/>
    <w:unhideWhenUsed/>
    <w:rsid w:val="009869DA"/>
    <w:rPr>
      <w:color w:val="0000FF" w:themeColor="hyperlink"/>
      <w:u w:val="single"/>
    </w:rPr>
  </w:style>
  <w:style w:type="paragraph" w:styleId="Header">
    <w:name w:val="header"/>
    <w:basedOn w:val="Normal"/>
    <w:link w:val="HeaderChar"/>
    <w:uiPriority w:val="99"/>
    <w:unhideWhenUsed/>
    <w:rsid w:val="006E1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797"/>
  </w:style>
  <w:style w:type="paragraph" w:styleId="Footer">
    <w:name w:val="footer"/>
    <w:basedOn w:val="Normal"/>
    <w:link w:val="FooterChar"/>
    <w:uiPriority w:val="99"/>
    <w:unhideWhenUsed/>
    <w:rsid w:val="006E1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797"/>
  </w:style>
  <w:style w:type="character" w:styleId="FollowedHyperlink">
    <w:name w:val="FollowedHyperlink"/>
    <w:basedOn w:val="DefaultParagraphFont"/>
    <w:uiPriority w:val="99"/>
    <w:semiHidden/>
    <w:unhideWhenUsed/>
    <w:rsid w:val="00DC1B65"/>
    <w:rPr>
      <w:color w:val="800080" w:themeColor="followedHyperlink"/>
      <w:u w:val="single"/>
    </w:rPr>
  </w:style>
  <w:style w:type="paragraph" w:styleId="BalloonText">
    <w:name w:val="Balloon Text"/>
    <w:basedOn w:val="Normal"/>
    <w:link w:val="BalloonTextChar"/>
    <w:uiPriority w:val="99"/>
    <w:semiHidden/>
    <w:unhideWhenUsed/>
    <w:rsid w:val="00687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clab201411</dc:creator>
  <cp:lastModifiedBy>Calla Wiemer</cp:lastModifiedBy>
  <cp:revision>54</cp:revision>
  <cp:lastPrinted>2019-06-15T01:24:00Z</cp:lastPrinted>
  <dcterms:created xsi:type="dcterms:W3CDTF">2024-02-20T08:56:00Z</dcterms:created>
  <dcterms:modified xsi:type="dcterms:W3CDTF">2024-02-24T02:09:00Z</dcterms:modified>
</cp:coreProperties>
</file>